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28" w:rsidRPr="001A6757" w:rsidRDefault="009F6328" w:rsidP="009F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DC1879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79">
        <w:rPr>
          <w:rFonts w:ascii="Times New Roman" w:hAnsi="Times New Roman" w:cs="Times New Roman"/>
          <w:b/>
          <w:sz w:val="28"/>
          <w:szCs w:val="28"/>
        </w:rPr>
        <w:t>Тест №</w:t>
      </w:r>
      <w:r w:rsidR="00FE5BF9">
        <w:rPr>
          <w:rFonts w:ascii="Times New Roman" w:hAnsi="Times New Roman" w:cs="Times New Roman"/>
          <w:b/>
          <w:sz w:val="28"/>
          <w:szCs w:val="28"/>
        </w:rPr>
        <w:t>1</w:t>
      </w:r>
      <w:r w:rsidR="00DC1879" w:rsidRPr="00DC1879">
        <w:rPr>
          <w:rFonts w:ascii="Times New Roman" w:hAnsi="Times New Roman" w:cs="Times New Roman"/>
          <w:b/>
          <w:sz w:val="28"/>
          <w:szCs w:val="28"/>
        </w:rPr>
        <w:t>3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1 курса ____________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DC1879" w:rsidRPr="00DC1879" w:rsidRDefault="00AA0FE1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Регион – это территория 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 xml:space="preserve">с общими характеристиками биосферы и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где совершается трудовая деятельность человека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созданная людьми для удовлетворения своих материальных и социально-экономических потребностей</w:t>
      </w:r>
    </w:p>
    <w:p w:rsidR="00AA0FE1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окружающий человека внешний мир</w:t>
      </w:r>
    </w:p>
    <w:p w:rsidR="00DC1879" w:rsidRPr="008621BB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C4" w:rsidRPr="00781BC4" w:rsidRDefault="00AA0FE1" w:rsidP="00781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2.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781BC4" w:rsidRPr="00781BC4">
        <w:rPr>
          <w:rFonts w:ascii="Times New Roman" w:hAnsi="Times New Roman" w:cs="Times New Roman"/>
          <w:b/>
          <w:sz w:val="24"/>
          <w:szCs w:val="24"/>
        </w:rPr>
        <w:t xml:space="preserve">Метод </w:t>
      </w:r>
      <w:proofErr w:type="spellStart"/>
      <w:r w:rsidR="00781BC4" w:rsidRPr="00781BC4">
        <w:rPr>
          <w:rFonts w:ascii="Times New Roman" w:hAnsi="Times New Roman" w:cs="Times New Roman"/>
          <w:b/>
          <w:sz w:val="24"/>
          <w:szCs w:val="24"/>
        </w:rPr>
        <w:t>вибропоглощения</w:t>
      </w:r>
      <w:proofErr w:type="spellEnd"/>
      <w:r w:rsidR="00781BC4" w:rsidRPr="00781BC4">
        <w:rPr>
          <w:rFonts w:ascii="Times New Roman" w:hAnsi="Times New Roman" w:cs="Times New Roman"/>
          <w:b/>
          <w:sz w:val="24"/>
          <w:szCs w:val="24"/>
        </w:rPr>
        <w:t xml:space="preserve"> реализуется за счет</w:t>
      </w:r>
    </w:p>
    <w:p w:rsidR="00781BC4" w:rsidRPr="00781BC4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BC4">
        <w:rPr>
          <w:rFonts w:ascii="Times New Roman" w:hAnsi="Times New Roman" w:cs="Times New Roman"/>
          <w:sz w:val="24"/>
          <w:szCs w:val="24"/>
        </w:rPr>
        <w:t>Ведения в конструкцию источника вибрации элемента с вязким трением.</w:t>
      </w:r>
    </w:p>
    <w:p w:rsidR="00781BC4" w:rsidRPr="00781BC4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1BC4">
        <w:rPr>
          <w:rFonts w:ascii="Times New Roman" w:hAnsi="Times New Roman" w:cs="Times New Roman"/>
          <w:sz w:val="24"/>
          <w:szCs w:val="24"/>
        </w:rPr>
        <w:t>Установки вибрирующего объекта на пружины.</w:t>
      </w:r>
    </w:p>
    <w:p w:rsidR="00781BC4" w:rsidRPr="00781BC4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81BC4">
        <w:rPr>
          <w:rFonts w:ascii="Times New Roman" w:hAnsi="Times New Roman" w:cs="Times New Roman"/>
          <w:sz w:val="24"/>
          <w:szCs w:val="24"/>
        </w:rPr>
        <w:t>Улучшения динамической балансировки вращающихся масс и уравновешивания механизмов с поступательно движущимися звеньями источника вибрации.</w:t>
      </w:r>
    </w:p>
    <w:p w:rsidR="00DC1879" w:rsidRPr="00781BC4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81BC4">
        <w:rPr>
          <w:rFonts w:ascii="Times New Roman" w:hAnsi="Times New Roman" w:cs="Times New Roman"/>
          <w:sz w:val="24"/>
          <w:szCs w:val="24"/>
        </w:rPr>
        <w:t>Применения в опорах объекта – источника вибрации резиновых подушек.</w:t>
      </w:r>
    </w:p>
    <w:p w:rsidR="00781BC4" w:rsidRPr="008621BB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Какие существуют методы и средства обеспечения БЖД 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Аналитические расчеты, определение степени профессионального риска.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Адаптация человека к окружающей среде, профессиональный отбор, психологическое воздействие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Агитация и пропаганда знаний, выработка навыков в работе.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Дистанционное управление, автоматизация, роботизация, устранение опасности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BC4" w:rsidRPr="00781BC4" w:rsidRDefault="008621BB" w:rsidP="00781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81BC4" w:rsidRPr="00781BC4">
        <w:rPr>
          <w:rFonts w:ascii="Times New Roman" w:hAnsi="Times New Roman" w:cs="Times New Roman"/>
          <w:b/>
          <w:sz w:val="24"/>
          <w:szCs w:val="24"/>
        </w:rPr>
        <w:t xml:space="preserve">Поглощенная доза любого вида ионизирующего излучения, которая при хроническом облучении вызывает такой же биологический эффект, что и 1 рад рентгеновского или гамма-излучения называется. </w:t>
      </w:r>
    </w:p>
    <w:p w:rsidR="00781BC4" w:rsidRPr="00781BC4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BC4">
        <w:rPr>
          <w:rFonts w:ascii="Times New Roman" w:hAnsi="Times New Roman" w:cs="Times New Roman"/>
          <w:sz w:val="24"/>
          <w:szCs w:val="24"/>
        </w:rPr>
        <w:t xml:space="preserve">эквивалентная </w:t>
      </w:r>
    </w:p>
    <w:p w:rsidR="00781BC4" w:rsidRPr="00781BC4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BC4">
        <w:rPr>
          <w:rFonts w:ascii="Times New Roman" w:hAnsi="Times New Roman" w:cs="Times New Roman"/>
          <w:sz w:val="24"/>
          <w:szCs w:val="24"/>
        </w:rPr>
        <w:t>прогнозируемая</w:t>
      </w:r>
    </w:p>
    <w:p w:rsidR="00DC1879" w:rsidRPr="00781BC4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1BC4">
        <w:rPr>
          <w:rFonts w:ascii="Times New Roman" w:hAnsi="Times New Roman" w:cs="Times New Roman"/>
          <w:sz w:val="24"/>
          <w:szCs w:val="24"/>
        </w:rPr>
        <w:t>эффектная</w:t>
      </w:r>
    </w:p>
    <w:p w:rsidR="00781BC4" w:rsidRPr="008621BB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C4" w:rsidRPr="00781BC4" w:rsidRDefault="008621BB" w:rsidP="00781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5.</w:t>
      </w:r>
      <w:r w:rsidR="00DC1879" w:rsidRPr="00DC1879">
        <w:t xml:space="preserve"> </w:t>
      </w:r>
      <w:r w:rsidR="00781BC4" w:rsidRPr="00781BC4">
        <w:rPr>
          <w:rFonts w:ascii="Times New Roman" w:hAnsi="Times New Roman" w:cs="Times New Roman"/>
          <w:b/>
          <w:sz w:val="24"/>
          <w:szCs w:val="24"/>
        </w:rPr>
        <w:t>Какие средства называются электрозащитными?</w:t>
      </w:r>
    </w:p>
    <w:p w:rsidR="00781BC4" w:rsidRPr="00781BC4" w:rsidRDefault="00781BC4" w:rsidP="0078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BC4">
        <w:rPr>
          <w:rFonts w:ascii="Times New Roman" w:hAnsi="Times New Roman" w:cs="Times New Roman"/>
          <w:sz w:val="24"/>
          <w:szCs w:val="24"/>
        </w:rPr>
        <w:t xml:space="preserve">Средства, которые предотвращают воздействие электрического тока, </w:t>
      </w:r>
    </w:p>
    <w:p w:rsidR="00781BC4" w:rsidRPr="00781BC4" w:rsidRDefault="00781BC4" w:rsidP="0078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BC4">
        <w:rPr>
          <w:rFonts w:ascii="Times New Roman" w:hAnsi="Times New Roman" w:cs="Times New Roman"/>
          <w:sz w:val="24"/>
          <w:szCs w:val="24"/>
        </w:rPr>
        <w:t xml:space="preserve">электрической дуги и </w:t>
      </w:r>
      <w:r w:rsidRPr="00781BC4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781BC4">
        <w:rPr>
          <w:rFonts w:ascii="Times New Roman" w:hAnsi="Times New Roman" w:cs="Times New Roman"/>
          <w:sz w:val="24"/>
          <w:szCs w:val="24"/>
        </w:rPr>
        <w:t xml:space="preserve"> полей.</w:t>
      </w:r>
    </w:p>
    <w:p w:rsidR="00781BC4" w:rsidRPr="00781BC4" w:rsidRDefault="00781BC4" w:rsidP="0078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BC4">
        <w:rPr>
          <w:rFonts w:ascii="Times New Roman" w:hAnsi="Times New Roman" w:cs="Times New Roman"/>
          <w:sz w:val="24"/>
          <w:szCs w:val="24"/>
        </w:rPr>
        <w:t>Средство защиты, предназначенное для обеспечения электробезопасности</w:t>
      </w:r>
    </w:p>
    <w:p w:rsidR="00781BC4" w:rsidRPr="00781BC4" w:rsidRDefault="00781BC4" w:rsidP="0078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1BC4">
        <w:rPr>
          <w:rFonts w:ascii="Times New Roman" w:hAnsi="Times New Roman" w:cs="Times New Roman"/>
          <w:sz w:val="24"/>
          <w:szCs w:val="24"/>
        </w:rPr>
        <w:t>Средства защиты, изоляции которых длительно выдерживают рабочее напряжение электроустановки.</w:t>
      </w:r>
    </w:p>
    <w:p w:rsidR="00DC1879" w:rsidRPr="00781BC4" w:rsidRDefault="00781BC4" w:rsidP="0078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81BC4">
        <w:rPr>
          <w:rFonts w:ascii="Times New Roman" w:hAnsi="Times New Roman" w:cs="Times New Roman"/>
          <w:sz w:val="24"/>
          <w:szCs w:val="24"/>
        </w:rPr>
        <w:t>Средства, которые позволяют прикасаться к токоведущим частям, находящимся под напряжением.</w:t>
      </w:r>
    </w:p>
    <w:p w:rsidR="00781BC4" w:rsidRPr="008621BB" w:rsidRDefault="00781BC4" w:rsidP="0078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У человека, находящегося в </w:t>
      </w:r>
      <w:r w:rsidR="00DC1879">
        <w:rPr>
          <w:rFonts w:ascii="Times New Roman" w:hAnsi="Times New Roman" w:cs="Times New Roman"/>
          <w:b/>
          <w:sz w:val="24"/>
          <w:szCs w:val="24"/>
        </w:rPr>
        <w:t xml:space="preserve">покое и пребывающего в условиях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метеорологического комфорта, отдача тепла осуществляется не в одинаковой мере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45%, Конвекцией = 30%, испарением пота и испарением влаги с поверхности кожи и легких = 25%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50%, Конвекцией = 30%, испарением пота и испарением влаги с поверхности кожи и легких = 20%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45%, Конвекцией = 35%, испарением пота и испарением влаги с поверхности кожи и легких = 20%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40%, Конвекцией = 35%, испарением пота и испарением влаги с поверхности кожи и легких = 25%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40%, Конвекцией = 30%, испарением пота и испарением влаги с поверхности кожи и легких = 20%</w:t>
      </w:r>
    </w:p>
    <w:p w:rsidR="00DC1879" w:rsidRDefault="00DC1879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BC4" w:rsidRPr="00781BC4" w:rsidRDefault="008621BB" w:rsidP="00781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81BC4" w:rsidRPr="00781BC4">
        <w:rPr>
          <w:rFonts w:ascii="Times New Roman" w:hAnsi="Times New Roman" w:cs="Times New Roman"/>
          <w:b/>
          <w:sz w:val="24"/>
          <w:szCs w:val="24"/>
        </w:rPr>
        <w:t xml:space="preserve">Эффективным средством защиты от атмосферного статического электричества является: </w:t>
      </w:r>
    </w:p>
    <w:p w:rsidR="00781BC4" w:rsidRPr="00781BC4" w:rsidRDefault="00781BC4" w:rsidP="0078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BC4">
        <w:rPr>
          <w:rFonts w:ascii="Times New Roman" w:hAnsi="Times New Roman" w:cs="Times New Roman"/>
          <w:sz w:val="24"/>
          <w:szCs w:val="24"/>
        </w:rPr>
        <w:t>молниеотвод</w:t>
      </w:r>
    </w:p>
    <w:p w:rsidR="00781BC4" w:rsidRPr="00781BC4" w:rsidRDefault="00781BC4" w:rsidP="0078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BC4">
        <w:rPr>
          <w:rFonts w:ascii="Times New Roman" w:hAnsi="Times New Roman" w:cs="Times New Roman"/>
          <w:sz w:val="24"/>
          <w:szCs w:val="24"/>
        </w:rPr>
        <w:t>заземление</w:t>
      </w:r>
    </w:p>
    <w:p w:rsidR="00781BC4" w:rsidRPr="00781BC4" w:rsidRDefault="00781BC4" w:rsidP="0078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81BC4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</w:p>
    <w:p w:rsidR="00DC1879" w:rsidRPr="00781BC4" w:rsidRDefault="00781BC4" w:rsidP="0078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81BC4">
        <w:rPr>
          <w:rFonts w:ascii="Times New Roman" w:hAnsi="Times New Roman" w:cs="Times New Roman"/>
          <w:sz w:val="24"/>
          <w:szCs w:val="24"/>
        </w:rPr>
        <w:t>огнетушитель</w:t>
      </w:r>
    </w:p>
    <w:p w:rsidR="00781BC4" w:rsidRPr="008621BB" w:rsidRDefault="00781BC4" w:rsidP="0078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Если удаление воздуха из производственного помещения с имеющимися </w:t>
      </w:r>
      <w:proofErr w:type="spellStart"/>
      <w:r w:rsidR="00DC1879" w:rsidRPr="00DC1879">
        <w:rPr>
          <w:rFonts w:ascii="Times New Roman" w:hAnsi="Times New Roman" w:cs="Times New Roman"/>
          <w:b/>
          <w:sz w:val="24"/>
          <w:szCs w:val="24"/>
        </w:rPr>
        <w:t>теплоизбытками</w:t>
      </w:r>
      <w:proofErr w:type="spellEnd"/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 осуществляется через дефлектор, установленный в верхней точке перекрытия здания, а приток воздуха в помещение – через транспортные проемы, то вентиляцию следует отнести к 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теплового напора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ветрового напора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теплового и ветрового напора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естественной местной за счет теплового напора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BC4" w:rsidRPr="00781BC4" w:rsidRDefault="008621BB" w:rsidP="00781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81BC4" w:rsidRPr="00781BC4">
        <w:rPr>
          <w:rFonts w:ascii="Times New Roman" w:hAnsi="Times New Roman" w:cs="Times New Roman"/>
          <w:b/>
          <w:sz w:val="24"/>
          <w:szCs w:val="24"/>
        </w:rPr>
        <w:t>Общая точка обмоток многофазных электрических генераторов или трансформаторов, в которой электрические напряжения по отношению ко всем внешним зажимам в нормальном режиме одинаковы по абсолютному значению, называется:</w:t>
      </w:r>
    </w:p>
    <w:p w:rsidR="00781BC4" w:rsidRPr="00781BC4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BC4">
        <w:rPr>
          <w:rFonts w:ascii="Times New Roman" w:hAnsi="Times New Roman" w:cs="Times New Roman"/>
          <w:sz w:val="24"/>
          <w:szCs w:val="24"/>
        </w:rPr>
        <w:t>электроустановкой</w:t>
      </w:r>
    </w:p>
    <w:p w:rsidR="00781BC4" w:rsidRPr="00781BC4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BC4">
        <w:rPr>
          <w:rFonts w:ascii="Times New Roman" w:hAnsi="Times New Roman" w:cs="Times New Roman"/>
          <w:sz w:val="24"/>
          <w:szCs w:val="24"/>
        </w:rPr>
        <w:t>изоляцией</w:t>
      </w:r>
    </w:p>
    <w:p w:rsidR="00781BC4" w:rsidRPr="00781BC4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81BC4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</w:p>
    <w:p w:rsidR="009D1CF4" w:rsidRPr="00781BC4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81BC4">
        <w:rPr>
          <w:rFonts w:ascii="Times New Roman" w:hAnsi="Times New Roman" w:cs="Times New Roman"/>
          <w:sz w:val="24"/>
          <w:szCs w:val="24"/>
        </w:rPr>
        <w:t>заземлением</w:t>
      </w:r>
    </w:p>
    <w:p w:rsidR="00781BC4" w:rsidRPr="008621BB" w:rsidRDefault="00781BC4" w:rsidP="007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Нормы освещенности построены на основе классификации: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А) зрительных работ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Б) искусственного освещения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В) типов светильников</w:t>
      </w:r>
    </w:p>
    <w:p w:rsidR="007A4C03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Г) производственного освещения</w:t>
      </w:r>
    </w:p>
    <w:p w:rsidR="009D1CF4" w:rsidRPr="008621BB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Для системы бокового естественного освещения в СНиП 23-05-95 нормируется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 и равномерность освещения по глубине помещения.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КЕО в средней по глубине помещения точке на уровне условной рабочей поверхности и равномерность освещения по глубине помещения.</w:t>
      </w:r>
    </w:p>
    <w:p w:rsid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КЕО в ближней от светового проема точке на уровне условной рабочей поверхности; равномерность освещения по гл</w:t>
      </w:r>
      <w:r>
        <w:rPr>
          <w:rFonts w:ascii="Times New Roman" w:hAnsi="Times New Roman" w:cs="Times New Roman"/>
          <w:sz w:val="24"/>
          <w:szCs w:val="24"/>
        </w:rPr>
        <w:t>убине помещения не нормируется.</w:t>
      </w:r>
    </w:p>
    <w:p w:rsidR="007A4C03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поверхности; равномерность освещения по глубине помещения не нормируется.</w:t>
      </w:r>
    </w:p>
    <w:p w:rsidR="009D1CF4" w:rsidRPr="008621BB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Определить коэффициент естественного освещения, характеризующий помещение, если освещенность внутри помещения составляет 150 </w:t>
      </w:r>
      <w:proofErr w:type="gramStart"/>
      <w:r w:rsidR="009D1CF4" w:rsidRPr="009D1CF4">
        <w:rPr>
          <w:rFonts w:ascii="Times New Roman" w:hAnsi="Times New Roman" w:cs="Times New Roman"/>
          <w:b/>
          <w:sz w:val="24"/>
          <w:szCs w:val="24"/>
        </w:rPr>
        <w:t>лк ,</w:t>
      </w:r>
      <w:proofErr w:type="gramEnd"/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 а освещенность наружная – 17000 лк: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0,88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0,009</w:t>
      </w:r>
    </w:p>
    <w:p w:rsidR="007A4C03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113,3</w:t>
      </w:r>
    </w:p>
    <w:p w:rsidR="009D1CF4" w:rsidRPr="008621BB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E24498">
      <w:pPr>
        <w:pStyle w:val="a3"/>
        <w:spacing w:after="0"/>
        <w:ind w:left="0"/>
        <w:rPr>
          <w:b/>
        </w:rPr>
      </w:pPr>
      <w:r w:rsidRPr="008621BB">
        <w:rPr>
          <w:b/>
        </w:rPr>
        <w:t xml:space="preserve">13. </w:t>
      </w:r>
      <w:r w:rsidR="009D1CF4" w:rsidRPr="009D1CF4">
        <w:rPr>
          <w:b/>
        </w:rPr>
        <w:t>Чему равна освещенность внутри помещения, если коэффициент естественной освещенности равен 2%, а освещенность вне помещения равна 10000 лк:</w:t>
      </w:r>
    </w:p>
    <w:p w:rsidR="009D1CF4" w:rsidRPr="009D1CF4" w:rsidRDefault="009D1CF4" w:rsidP="00E24498">
      <w:pPr>
        <w:pStyle w:val="a3"/>
        <w:spacing w:after="0"/>
        <w:ind w:left="0"/>
      </w:pPr>
      <w:r>
        <w:t xml:space="preserve">А) </w:t>
      </w:r>
      <w:r w:rsidRPr="009D1CF4">
        <w:t>500 лк</w:t>
      </w:r>
    </w:p>
    <w:p w:rsidR="009D1CF4" w:rsidRPr="009D1CF4" w:rsidRDefault="009D1CF4" w:rsidP="00E24498">
      <w:pPr>
        <w:pStyle w:val="a3"/>
        <w:spacing w:after="0"/>
        <w:ind w:left="0"/>
      </w:pPr>
      <w:r>
        <w:t xml:space="preserve">Б) </w:t>
      </w:r>
      <w:r w:rsidRPr="009D1CF4">
        <w:t>160 лк</w:t>
      </w:r>
    </w:p>
    <w:p w:rsidR="007A4C03" w:rsidRPr="009D1CF4" w:rsidRDefault="009D1CF4" w:rsidP="00E24498">
      <w:pPr>
        <w:pStyle w:val="a3"/>
        <w:spacing w:after="0"/>
        <w:ind w:left="0"/>
      </w:pPr>
      <w:r>
        <w:t xml:space="preserve">В) </w:t>
      </w:r>
      <w:r w:rsidRPr="009D1CF4">
        <w:t>200 лк</w:t>
      </w:r>
    </w:p>
    <w:p w:rsidR="009D1CF4" w:rsidRPr="008621BB" w:rsidRDefault="009D1CF4" w:rsidP="009D1CF4">
      <w:pPr>
        <w:pStyle w:val="a3"/>
        <w:spacing w:after="0"/>
        <w:ind w:left="0"/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Антагонизм 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суммарный эффект действия смеси равен сумме эффектов входящих в смесь компонентов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вещества действую так, что одно вещество усиливает действие другого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эффект меньше аддитивного, одно вещество ослабляет действие другого</w:t>
      </w:r>
    </w:p>
    <w:p w:rsidR="007A4C03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эффект не отличается от изолированного действия каждого из них и характерен для веществ разнонаправленного действия</w:t>
      </w:r>
    </w:p>
    <w:p w:rsidR="009D1CF4" w:rsidRPr="008621BB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C4" w:rsidRPr="00781BC4" w:rsidRDefault="008621BB" w:rsidP="00781BC4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781BC4" w:rsidRPr="00781BC4">
        <w:rPr>
          <w:rFonts w:ascii="Times New Roman" w:hAnsi="Times New Roman" w:cs="Times New Roman"/>
          <w:b/>
          <w:sz w:val="24"/>
          <w:szCs w:val="24"/>
        </w:rPr>
        <w:t>Когда целесообразно применять сеть с ИНТ, если</w:t>
      </w:r>
    </w:p>
    <w:p w:rsidR="00781BC4" w:rsidRPr="00781BC4" w:rsidRDefault="00781BC4" w:rsidP="00781BC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BC4">
        <w:rPr>
          <w:rFonts w:ascii="Times New Roman" w:hAnsi="Times New Roman" w:cs="Times New Roman"/>
          <w:sz w:val="24"/>
          <w:szCs w:val="24"/>
        </w:rPr>
        <w:t>необходимо обеспечить стабильную работу во времени. Велика опасность однофазного прикосновения при расположении человека на токопроводящем полу</w:t>
      </w:r>
    </w:p>
    <w:p w:rsidR="00781BC4" w:rsidRPr="00781BC4" w:rsidRDefault="00781BC4" w:rsidP="00781BC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BC4">
        <w:rPr>
          <w:rFonts w:ascii="Times New Roman" w:hAnsi="Times New Roman" w:cs="Times New Roman"/>
          <w:sz w:val="24"/>
          <w:szCs w:val="24"/>
        </w:rPr>
        <w:t>нельзя быстро найти и устранить повреждение изоляции. Сеть имеет значительную протяженность.</w:t>
      </w:r>
    </w:p>
    <w:p w:rsidR="00823A36" w:rsidRPr="00781BC4" w:rsidRDefault="00781BC4" w:rsidP="00823A36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1BC4">
        <w:rPr>
          <w:rFonts w:ascii="Times New Roman" w:hAnsi="Times New Roman" w:cs="Times New Roman"/>
          <w:sz w:val="24"/>
          <w:szCs w:val="24"/>
        </w:rPr>
        <w:t xml:space="preserve">есть возможность поддерживать высокое сопротивление изоляции проводов. </w:t>
      </w:r>
    </w:p>
    <w:p w:rsidR="008621BB" w:rsidRPr="00781BC4" w:rsidRDefault="008621BB" w:rsidP="00781BC4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21BB" w:rsidRPr="00781BC4" w:rsidSect="00EF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E1"/>
    <w:rsid w:val="001305B1"/>
    <w:rsid w:val="00781BC4"/>
    <w:rsid w:val="007A4C03"/>
    <w:rsid w:val="00823A36"/>
    <w:rsid w:val="008621BB"/>
    <w:rsid w:val="009D1CF4"/>
    <w:rsid w:val="009F6328"/>
    <w:rsid w:val="00AA0FE1"/>
    <w:rsid w:val="00C811EF"/>
    <w:rsid w:val="00DC1879"/>
    <w:rsid w:val="00E24498"/>
    <w:rsid w:val="00EF60A4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F77B"/>
  <w15:docId w15:val="{3A0A1C24-8E0E-41FD-A01D-09F0519B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2020-11-23T18:45:00Z</dcterms:created>
  <dcterms:modified xsi:type="dcterms:W3CDTF">2020-11-23T18:56:00Z</dcterms:modified>
</cp:coreProperties>
</file>